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5BD6" w:rsidRDefault="001E1799" w:rsidP="001E1799">
      <w:pPr>
        <w:spacing w:after="0" w:line="240" w:lineRule="auto"/>
      </w:pPr>
      <w:r>
        <w:rPr>
          <w:noProof/>
        </w:rPr>
        <w:drawing>
          <wp:anchor distT="0" distB="0" distL="114300" distR="114300" simplePos="0" relativeHeight="251658240" behindDoc="0" locked="0" layoutInCell="0" hidden="0" allowOverlap="1">
            <wp:simplePos x="0" y="0"/>
            <wp:positionH relativeFrom="margin">
              <wp:posOffset>-237490</wp:posOffset>
            </wp:positionH>
            <wp:positionV relativeFrom="paragraph">
              <wp:posOffset>-763270</wp:posOffset>
            </wp:positionV>
            <wp:extent cx="1743710" cy="5905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43710" cy="590550"/>
                    </a:xfrm>
                    <a:prstGeom prst="rect">
                      <a:avLst/>
                    </a:prstGeom>
                    <a:ln/>
                  </pic:spPr>
                </pic:pic>
              </a:graphicData>
            </a:graphic>
          </wp:anchor>
        </w:drawing>
      </w:r>
    </w:p>
    <w:p w:rsidR="006F5BD6" w:rsidRDefault="001E1799">
      <w:r>
        <w:rPr>
          <w:b/>
          <w:u w:val="single"/>
        </w:rPr>
        <w:t xml:space="preserve">Dress Code </w:t>
      </w:r>
    </w:p>
    <w:p w:rsidR="006F5BD6" w:rsidRDefault="001E1799">
      <w:pPr>
        <w:spacing w:after="0" w:line="240" w:lineRule="auto"/>
      </w:pPr>
      <w:r>
        <w:t xml:space="preserve">In order to promote a professional atmosphere, Delaware DECA has developed the following official dress code policy for the DECA Career Development Conference that exemplifies the highest standards of professionalism while being non-discriminatory between </w:t>
      </w:r>
      <w:r>
        <w:t xml:space="preserve">males and females. Students, advisors and chaperones </w:t>
      </w:r>
      <w:r>
        <w:rPr>
          <w:u w:val="single"/>
        </w:rPr>
        <w:t xml:space="preserve">must </w:t>
      </w:r>
      <w:r>
        <w:t xml:space="preserve">follow the dress code. </w:t>
      </w:r>
    </w:p>
    <w:p w:rsidR="006F5BD6" w:rsidRDefault="006F5BD6">
      <w:pPr>
        <w:spacing w:after="0" w:line="240" w:lineRule="auto"/>
      </w:pPr>
    </w:p>
    <w:p w:rsidR="006F5BD6" w:rsidRDefault="001E1799">
      <w:pPr>
        <w:spacing w:after="0" w:line="240" w:lineRule="auto"/>
      </w:pPr>
      <w:r>
        <w:t xml:space="preserve">Professional dress should be worn to all conference sessions including workshops and special meal functions such as luncheons. For a more polished, professional appearance, </w:t>
      </w:r>
      <w:r>
        <w:t>it is required that students wear appropriate hosiery/socks.</w:t>
      </w:r>
    </w:p>
    <w:p w:rsidR="006F5BD6" w:rsidRDefault="006F5BD6">
      <w:pPr>
        <w:spacing w:after="0" w:line="240" w:lineRule="auto"/>
      </w:pPr>
    </w:p>
    <w:p w:rsidR="006F5BD6" w:rsidRDefault="001E1799">
      <w:pPr>
        <w:spacing w:after="0"/>
        <w:jc w:val="center"/>
      </w:pPr>
      <w:r>
        <w:rPr>
          <w:b/>
          <w:u w:val="single"/>
        </w:rPr>
        <w:t>Professional Dress Code</w:t>
      </w:r>
    </w:p>
    <w:p w:rsidR="006F5BD6" w:rsidRDefault="001E1799">
      <w:pPr>
        <w:spacing w:after="0"/>
        <w:jc w:val="center"/>
      </w:pPr>
      <w:r>
        <w:t>All Sessions, Competitive Events, Elections, Workshops, and Awarded Ceremonies</w:t>
      </w:r>
    </w:p>
    <w:p w:rsidR="006F5BD6" w:rsidRDefault="001E1799">
      <w:pPr>
        <w:spacing w:after="0"/>
        <w:jc w:val="center"/>
      </w:pPr>
      <w:r>
        <w:rPr>
          <w:b/>
        </w:rPr>
        <w:t>(Select from the following</w:t>
      </w:r>
      <w:r>
        <w:t>)</w:t>
      </w:r>
    </w:p>
    <w:p w:rsidR="006F5BD6" w:rsidRDefault="006F5BD6">
      <w:pPr>
        <w:spacing w:after="0"/>
        <w:jc w:val="center"/>
      </w:pPr>
    </w:p>
    <w:tbl>
      <w:tblPr>
        <w:tblStyle w:val="a"/>
        <w:tblW w:w="9576" w:type="dxa"/>
        <w:tblInd w:w="-108" w:type="dxa"/>
        <w:tblLayout w:type="fixed"/>
        <w:tblLook w:val="0000" w:firstRow="0" w:lastRow="0" w:firstColumn="0" w:lastColumn="0" w:noHBand="0" w:noVBand="0"/>
      </w:tblPr>
      <w:tblGrid>
        <w:gridCol w:w="4788"/>
        <w:gridCol w:w="4788"/>
      </w:tblGrid>
      <w:tr w:rsidR="006F5BD6">
        <w:trPr>
          <w:trHeight w:val="1940"/>
        </w:trPr>
        <w:tc>
          <w:tcPr>
            <w:tcW w:w="4788" w:type="dxa"/>
          </w:tcPr>
          <w:p w:rsidR="006F5BD6" w:rsidRDefault="001E1799">
            <w:pPr>
              <w:spacing w:after="0" w:line="240" w:lineRule="auto"/>
              <w:jc w:val="center"/>
            </w:pPr>
            <w:r>
              <w:rPr>
                <w:b/>
                <w:i/>
                <w:u w:val="single"/>
              </w:rPr>
              <w:t>Women</w:t>
            </w:r>
          </w:p>
          <w:p w:rsidR="006F5BD6" w:rsidRDefault="001E1799">
            <w:pPr>
              <w:spacing w:after="0" w:line="240" w:lineRule="auto"/>
            </w:pPr>
            <w:r>
              <w:t>Pant or skirt suit</w:t>
            </w:r>
          </w:p>
          <w:p w:rsidR="006F5BD6" w:rsidRDefault="001E1799">
            <w:pPr>
              <w:spacing w:after="0" w:line="240" w:lineRule="auto"/>
            </w:pPr>
            <w:r>
              <w:t>Dress skirt or dress slacks with coor</w:t>
            </w:r>
            <w:r>
              <w:t>dinated blouse and/or sweater</w:t>
            </w:r>
          </w:p>
          <w:p w:rsidR="006F5BD6" w:rsidRDefault="001E1799">
            <w:pPr>
              <w:spacing w:after="0" w:line="240" w:lineRule="auto"/>
            </w:pPr>
            <w:r>
              <w:t>Business professional “dress”</w:t>
            </w:r>
          </w:p>
          <w:p w:rsidR="006F5BD6" w:rsidRDefault="001E1799">
            <w:pPr>
              <w:spacing w:after="0" w:line="240" w:lineRule="auto"/>
            </w:pPr>
            <w:r>
              <w:t>DECA blazer with dress skirt or dress slacks and blouse or sweater</w:t>
            </w:r>
          </w:p>
          <w:p w:rsidR="006F5BD6" w:rsidRDefault="006F5BD6">
            <w:pPr>
              <w:spacing w:after="0" w:line="240" w:lineRule="auto"/>
            </w:pPr>
          </w:p>
          <w:p w:rsidR="006F5BD6" w:rsidRDefault="001E1799">
            <w:pPr>
              <w:spacing w:after="0" w:line="240" w:lineRule="auto"/>
            </w:pPr>
            <w:r>
              <w:t>Dress shoes or appropriate sandals are required with all of the above</w:t>
            </w:r>
          </w:p>
          <w:p w:rsidR="006F5BD6" w:rsidRDefault="006F5BD6">
            <w:pPr>
              <w:spacing w:after="0" w:line="240" w:lineRule="auto"/>
            </w:pPr>
          </w:p>
        </w:tc>
        <w:tc>
          <w:tcPr>
            <w:tcW w:w="4788" w:type="dxa"/>
          </w:tcPr>
          <w:p w:rsidR="006F5BD6" w:rsidRDefault="001E1799">
            <w:pPr>
              <w:spacing w:after="0" w:line="240" w:lineRule="auto"/>
              <w:jc w:val="center"/>
            </w:pPr>
            <w:r>
              <w:rPr>
                <w:b/>
                <w:i/>
                <w:u w:val="single"/>
              </w:rPr>
              <w:t>Men</w:t>
            </w:r>
          </w:p>
          <w:p w:rsidR="006F5BD6" w:rsidRDefault="001E1799">
            <w:pPr>
              <w:spacing w:after="0" w:line="240" w:lineRule="auto"/>
            </w:pPr>
            <w:r>
              <w:t>Dress slacks, dress shirt, and tie</w:t>
            </w:r>
          </w:p>
          <w:p w:rsidR="006F5BD6" w:rsidRDefault="001E1799">
            <w:pPr>
              <w:spacing w:after="0" w:line="240" w:lineRule="auto"/>
            </w:pPr>
            <w:r>
              <w:t>Suit , dress shirt</w:t>
            </w:r>
            <w:r>
              <w:t>, and tie</w:t>
            </w:r>
          </w:p>
          <w:p w:rsidR="006F5BD6" w:rsidRDefault="001E1799">
            <w:pPr>
              <w:spacing w:after="0" w:line="240" w:lineRule="auto"/>
            </w:pPr>
            <w:r>
              <w:t>Sports Coat, coordinated dress slacks, dress shirt, and tie</w:t>
            </w:r>
          </w:p>
          <w:p w:rsidR="006F5BD6" w:rsidRDefault="001E1799">
            <w:pPr>
              <w:spacing w:after="0" w:line="240" w:lineRule="auto"/>
            </w:pPr>
            <w:r>
              <w:t>DECA blazer, with dress slacks, dress shirt, and tie</w:t>
            </w:r>
          </w:p>
          <w:p w:rsidR="006F5BD6" w:rsidRDefault="006F5BD6">
            <w:pPr>
              <w:spacing w:after="0" w:line="240" w:lineRule="auto"/>
            </w:pPr>
          </w:p>
          <w:p w:rsidR="006F5BD6" w:rsidRDefault="001E1799">
            <w:pPr>
              <w:spacing w:after="0" w:line="240" w:lineRule="auto"/>
            </w:pPr>
            <w:r>
              <w:t>Dress shoes and dress socks are required with all of the above.</w:t>
            </w:r>
          </w:p>
          <w:p w:rsidR="006F5BD6" w:rsidRDefault="006F5BD6">
            <w:pPr>
              <w:spacing w:after="0" w:line="240" w:lineRule="auto"/>
            </w:pPr>
          </w:p>
        </w:tc>
      </w:tr>
    </w:tbl>
    <w:p w:rsidR="006F5BD6" w:rsidRDefault="001E1799">
      <w:pPr>
        <w:spacing w:after="0" w:line="240" w:lineRule="auto"/>
        <w:jc w:val="center"/>
      </w:pPr>
      <w:r>
        <w:rPr>
          <w:b/>
          <w:u w:val="single"/>
        </w:rPr>
        <w:t>DECA Business Casual</w:t>
      </w:r>
    </w:p>
    <w:p w:rsidR="006F5BD6" w:rsidRDefault="001E1799">
      <w:pPr>
        <w:spacing w:after="0" w:line="240" w:lineRule="auto"/>
      </w:pPr>
      <w:r>
        <w:t xml:space="preserve">Casual slacks (e.g. Docker style), blouse or collared shirt, casual shoes. Jeans, t-shirts and athletic shoes are </w:t>
      </w:r>
      <w:r>
        <w:rPr>
          <w:b/>
          <w:i/>
        </w:rPr>
        <w:t xml:space="preserve">NOT </w:t>
      </w:r>
      <w:r>
        <w:t>permitted.</w:t>
      </w:r>
    </w:p>
    <w:p w:rsidR="006F5BD6" w:rsidRDefault="006F5BD6">
      <w:pPr>
        <w:spacing w:after="0" w:line="240" w:lineRule="auto"/>
      </w:pPr>
    </w:p>
    <w:p w:rsidR="006F5BD6" w:rsidRDefault="001E1799">
      <w:pPr>
        <w:jc w:val="center"/>
      </w:pPr>
      <w:r>
        <w:rPr>
          <w:b/>
        </w:rPr>
        <w:t>This excludes all denim for any of the above (both men and women).</w:t>
      </w:r>
    </w:p>
    <w:p w:rsidR="006F5BD6" w:rsidRDefault="001E1799">
      <w:pPr>
        <w:spacing w:after="0" w:line="240" w:lineRule="auto"/>
      </w:pPr>
      <w:r>
        <w:rPr>
          <w:b/>
          <w:i/>
        </w:rPr>
        <w:t>The following are unacceptable during DECA activities:</w:t>
      </w:r>
    </w:p>
    <w:p w:rsidR="006F5BD6" w:rsidRDefault="001E1799">
      <w:pPr>
        <w:numPr>
          <w:ilvl w:val="0"/>
          <w:numId w:val="1"/>
        </w:numPr>
        <w:spacing w:after="0" w:line="240" w:lineRule="auto"/>
        <w:ind w:hanging="360"/>
        <w:contextualSpacing/>
      </w:pPr>
      <w:r>
        <w:t>Skin</w:t>
      </w:r>
      <w:r>
        <w:t>-tight or revealing clothing</w:t>
      </w:r>
    </w:p>
    <w:p w:rsidR="006F5BD6" w:rsidRDefault="001E1799">
      <w:pPr>
        <w:numPr>
          <w:ilvl w:val="0"/>
          <w:numId w:val="1"/>
        </w:numPr>
        <w:spacing w:after="0" w:line="240" w:lineRule="auto"/>
        <w:ind w:hanging="360"/>
        <w:contextualSpacing/>
      </w:pPr>
      <w:r>
        <w:t xml:space="preserve">Midriff-baring clothing </w:t>
      </w:r>
    </w:p>
    <w:p w:rsidR="006F5BD6" w:rsidRDefault="001E1799">
      <w:pPr>
        <w:numPr>
          <w:ilvl w:val="0"/>
          <w:numId w:val="1"/>
        </w:numPr>
        <w:spacing w:after="0" w:line="240" w:lineRule="auto"/>
        <w:ind w:hanging="360"/>
        <w:contextualSpacing/>
      </w:pPr>
      <w:r>
        <w:t xml:space="preserve"> Swimwear</w:t>
      </w:r>
    </w:p>
    <w:p w:rsidR="006F5BD6" w:rsidRDefault="001E1799">
      <w:pPr>
        <w:numPr>
          <w:ilvl w:val="0"/>
          <w:numId w:val="1"/>
        </w:numPr>
        <w:spacing w:after="0" w:line="240" w:lineRule="auto"/>
        <w:ind w:hanging="360"/>
        <w:contextualSpacing/>
      </w:pPr>
      <w:r>
        <w:t>Leggings or graphic designed hosiery/tights</w:t>
      </w:r>
    </w:p>
    <w:p w:rsidR="006F5BD6" w:rsidRDefault="001E1799">
      <w:pPr>
        <w:numPr>
          <w:ilvl w:val="0"/>
          <w:numId w:val="1"/>
        </w:numPr>
        <w:spacing w:after="0" w:line="240" w:lineRule="auto"/>
        <w:ind w:hanging="360"/>
        <w:contextualSpacing/>
      </w:pPr>
      <w:r>
        <w:t>Athletic clothing</w:t>
      </w:r>
    </w:p>
    <w:p w:rsidR="006F5BD6" w:rsidRDefault="001E1799">
      <w:pPr>
        <w:numPr>
          <w:ilvl w:val="0"/>
          <w:numId w:val="1"/>
        </w:numPr>
        <w:spacing w:after="0" w:line="240" w:lineRule="auto"/>
        <w:ind w:hanging="360"/>
        <w:contextualSpacing/>
      </w:pPr>
      <w:r>
        <w:t>Clothing with printing that is suggestive, obscene or promotes illegal substances</w:t>
      </w:r>
    </w:p>
    <w:p w:rsidR="006F5BD6" w:rsidRDefault="001E1799">
      <w:pPr>
        <w:numPr>
          <w:ilvl w:val="0"/>
          <w:numId w:val="1"/>
        </w:numPr>
        <w:spacing w:after="0" w:line="240" w:lineRule="auto"/>
        <w:ind w:hanging="360"/>
        <w:contextualSpacing/>
      </w:pPr>
      <w:r>
        <w:t xml:space="preserve">cut-offs or ragged clothing </w:t>
      </w:r>
    </w:p>
    <w:p w:rsidR="006F5BD6" w:rsidRDefault="006F5BD6">
      <w:pPr>
        <w:spacing w:after="0" w:line="240" w:lineRule="auto"/>
      </w:pPr>
    </w:p>
    <w:p w:rsidR="006F5BD6" w:rsidRPr="001E1799" w:rsidRDefault="001E1799" w:rsidP="001E1799">
      <w:pPr>
        <w:spacing w:after="0" w:line="240" w:lineRule="auto"/>
        <w:jc w:val="center"/>
        <w:rPr>
          <w:i/>
          <w:color w:val="4472C4" w:themeColor="accent5"/>
        </w:rPr>
      </w:pPr>
      <w:r w:rsidRPr="001E1799">
        <w:rPr>
          <w:b/>
          <w:i/>
          <w:color w:val="4472C4" w:themeColor="accent5"/>
          <w:sz w:val="20"/>
          <w:szCs w:val="20"/>
        </w:rPr>
        <w:t>When judging adherence to the dress code, DECA asks that advisors, teachers and chaperones use observation as the tool for assessing compliance. DECA does not support or condone the touching of students or their clothing as a means of determining whether o</w:t>
      </w:r>
      <w:r w:rsidRPr="001E1799">
        <w:rPr>
          <w:b/>
          <w:i/>
          <w:color w:val="4472C4" w:themeColor="accent5"/>
          <w:sz w:val="20"/>
          <w:szCs w:val="20"/>
        </w:rPr>
        <w:t>r not a student is following the dre</w:t>
      </w:r>
      <w:bookmarkStart w:id="0" w:name="_GoBack"/>
      <w:bookmarkEnd w:id="0"/>
      <w:r w:rsidRPr="001E1799">
        <w:rPr>
          <w:b/>
          <w:i/>
          <w:color w:val="4472C4" w:themeColor="accent5"/>
          <w:sz w:val="20"/>
          <w:szCs w:val="20"/>
        </w:rPr>
        <w:t>ss code guidelines.</w:t>
      </w:r>
    </w:p>
    <w:sectPr w:rsidR="006F5BD6" w:rsidRPr="001E1799">
      <w:headerReference w:type="default" r:id="rId8"/>
      <w:footerReference w:type="default" r:id="rId9"/>
      <w:pgSz w:w="12240" w:h="15840"/>
      <w:pgMar w:top="753" w:right="1440" w:bottom="9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1799">
      <w:pPr>
        <w:spacing w:after="0" w:line="240" w:lineRule="auto"/>
      </w:pPr>
      <w:r>
        <w:separator/>
      </w:r>
    </w:p>
  </w:endnote>
  <w:endnote w:type="continuationSeparator" w:id="0">
    <w:p w:rsidR="00000000" w:rsidRDefault="001E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D6" w:rsidRDefault="006F5BD6">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1799">
      <w:pPr>
        <w:spacing w:after="0" w:line="240" w:lineRule="auto"/>
      </w:pPr>
      <w:r>
        <w:separator/>
      </w:r>
    </w:p>
  </w:footnote>
  <w:footnote w:type="continuationSeparator" w:id="0">
    <w:p w:rsidR="00000000" w:rsidRDefault="001E1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D6" w:rsidRDefault="006F5BD6">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61CCC"/>
    <w:multiLevelType w:val="multilevel"/>
    <w:tmpl w:val="D08E4F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5BD6"/>
    <w:rsid w:val="001E1799"/>
    <w:rsid w:val="006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2F933-C149-4109-81F2-B271113F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E1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Lisa</dc:creator>
  <cp:lastModifiedBy>Wilson Lisa</cp:lastModifiedBy>
  <cp:revision>2</cp:revision>
  <cp:lastPrinted>2016-12-07T17:46:00Z</cp:lastPrinted>
  <dcterms:created xsi:type="dcterms:W3CDTF">2016-12-07T17:47:00Z</dcterms:created>
  <dcterms:modified xsi:type="dcterms:W3CDTF">2016-12-07T17:47:00Z</dcterms:modified>
</cp:coreProperties>
</file>